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D" w:rsidRPr="003A5C3D" w:rsidRDefault="003A5C3D" w:rsidP="003A5C3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3A5C3D">
        <w:rPr>
          <w:rFonts w:ascii="Arial" w:eastAsia="Calibri" w:hAnsi="Arial" w:cs="Times New Roman"/>
          <w:sz w:val="24"/>
          <w:szCs w:val="24"/>
          <w:lang w:eastAsia="ru-RU"/>
        </w:rPr>
        <w:t>КРАСНОДАРСКИЙ КРАЙ</w:t>
      </w: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3A5C3D">
        <w:rPr>
          <w:rFonts w:ascii="Arial" w:eastAsia="Calibri" w:hAnsi="Arial" w:cs="Times New Roman"/>
          <w:sz w:val="24"/>
          <w:szCs w:val="24"/>
          <w:lang w:eastAsia="ru-RU"/>
        </w:rPr>
        <w:t>АПШЕРОНСКИЙ РАЙОН</w:t>
      </w: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3A5C3D">
        <w:rPr>
          <w:rFonts w:ascii="Arial" w:eastAsia="Calibri" w:hAnsi="Arial" w:cs="Times New Roman"/>
          <w:sz w:val="24"/>
          <w:szCs w:val="24"/>
          <w:lang w:eastAsia="ru-RU"/>
        </w:rPr>
        <w:t>СОВЕТ КУБАНСКОГО СЕЛЬСКОГО ПОСЕЛЕНИЯ</w:t>
      </w: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3A5C3D">
        <w:rPr>
          <w:rFonts w:ascii="Arial" w:eastAsia="Calibri" w:hAnsi="Arial" w:cs="Times New Roman"/>
          <w:sz w:val="24"/>
          <w:szCs w:val="24"/>
          <w:lang w:eastAsia="ru-RU"/>
        </w:rPr>
        <w:t>АПШЕРОНСКОГО РАЙОНА</w:t>
      </w: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3A5C3D">
        <w:rPr>
          <w:rFonts w:ascii="Arial" w:eastAsia="Calibri" w:hAnsi="Arial" w:cs="Times New Roman"/>
          <w:sz w:val="24"/>
          <w:szCs w:val="24"/>
          <w:lang w:eastAsia="ru-RU"/>
        </w:rPr>
        <w:t>РЕШЕНИЕ</w:t>
      </w: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3A5C3D">
        <w:rPr>
          <w:rFonts w:ascii="Arial" w:eastAsia="Calibri" w:hAnsi="Arial" w:cs="Times New Roman"/>
          <w:sz w:val="24"/>
          <w:szCs w:val="24"/>
          <w:lang w:eastAsia="ru-RU"/>
        </w:rPr>
        <w:t>25 декабря 2020 года                                  № 42                                          ст. Кубанская</w:t>
      </w:r>
    </w:p>
    <w:p w:rsidR="003A5C3D" w:rsidRPr="003A5C3D" w:rsidRDefault="003A5C3D" w:rsidP="003A5C3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5C3D">
        <w:rPr>
          <w:rFonts w:ascii="Arial" w:eastAsia="Times New Roman" w:hAnsi="Arial" w:cs="Times New Roman"/>
          <w:b/>
          <w:sz w:val="32"/>
          <w:szCs w:val="32"/>
          <w:lang w:eastAsia="ru-RU"/>
        </w:rPr>
        <w:t>Об утверждении правил создания, содержания и охраны зеленых насаждений, находящихся</w:t>
      </w: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5C3D">
        <w:rPr>
          <w:rFonts w:ascii="Arial" w:eastAsia="Times New Roman" w:hAnsi="Arial" w:cs="Times New Roman"/>
          <w:b/>
          <w:sz w:val="32"/>
          <w:szCs w:val="32"/>
          <w:lang w:eastAsia="ru-RU"/>
        </w:rPr>
        <w:t>на территории Кубанского сельского поселения</w:t>
      </w: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5C3D">
        <w:rPr>
          <w:rFonts w:ascii="Arial" w:eastAsia="Times New Roman" w:hAnsi="Arial" w:cs="Times New Roman"/>
          <w:b/>
          <w:sz w:val="32"/>
          <w:szCs w:val="32"/>
          <w:lang w:eastAsia="ru-RU"/>
        </w:rPr>
        <w:t>Апшеронского района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В целях улучшения экологической ситуации на территории Кубанского сельского поселения Апшеронского района, повышения ответственности за сохранность зеленых насаждений,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 (с изменениями на 23.12.2019)», Уставом Кубанского сельского поселения, Совет Кубанского сельского поселения Апшеронского района решил: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1. Утвердить Правила создания, содержания и охраны зеленых насаждений, находящихся на территории Кубанского сельского поселения Апшеронского района (приложение).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2. Признать утратившим силу: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1) решение Совета Кубанского сельского поселения Апшеронского района от 20 марта 2014 года № 155 «Об утверждении правил создания, содержания и охраны зеленых насаждений, находящихся на территории Кубанского сельского поселения Апшеронского района»;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2) решение Совета Кубанского сельского поселения Апшеронского района от 26.08.2015 № 42 «О внесении изменений в решение Совета Кубанского сельского поселения Апшеронского района от 20.03.2014 года № 155«Об утверждении правил создания, содержания и охраны зеленых насаждений, находящихся на территории Кубанского сельского поселения Апшеронского района»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3) решение Совета Кубанского сельского поселения Апшеронского района от 20.11.2015 № 44 «О внесении изменений в решение Совета Кубанского сельского поселения Апшеронского района от 20.03.2014 года № 155«Об утверждении правил создания, содержания и охраны зеленых насаждений, находящихся на территории Кубанского сельского поселения Апшеронского района»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3. Специалисту первой категории организационного отдела администрации Кубанского сельского поселения Апшеронского района Ю.И. </w:t>
      </w:r>
      <w:proofErr w:type="spellStart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Ембулаевой</w:t>
      </w:r>
      <w:proofErr w:type="spellEnd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 обнародовать настоящее решение на информационных стендах в специально установленных местах и разместить в сети Интернет на официальном сайте администрации Кубанского сельского поселения.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комиссию по вопросам благоустройства, жилищно-коммунального хозяйства, поддержки малого и среднего предпринимательства, развития личного подсобного хозяйства, по </w:t>
      </w: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вопросам местного самоуправления, контроля за исполнением принимаемых решений (Козырев В.А.)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5. Настоящее решение вступает в силу после его официального обнародования.</w:t>
      </w:r>
    </w:p>
    <w:p w:rsidR="003A5C3D" w:rsidRPr="003A5C3D" w:rsidRDefault="003A5C3D" w:rsidP="009B72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3A5C3D">
        <w:rPr>
          <w:rFonts w:ascii="Arial" w:eastAsia="Arial" w:hAnsi="Arial" w:cs="Times New Roman"/>
          <w:sz w:val="24"/>
          <w:szCs w:val="24"/>
          <w:lang w:eastAsia="ru-RU"/>
        </w:rPr>
        <w:t>Председатель Совета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3A5C3D">
        <w:rPr>
          <w:rFonts w:ascii="Arial" w:eastAsia="Arial" w:hAnsi="Arial" w:cs="Times New Roman"/>
          <w:sz w:val="24"/>
          <w:szCs w:val="24"/>
          <w:lang w:eastAsia="ru-RU"/>
        </w:rPr>
        <w:t>Кубанского сельского поселения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3A5C3D">
        <w:rPr>
          <w:rFonts w:ascii="Arial" w:eastAsia="Arial" w:hAnsi="Arial" w:cs="Times New Roman"/>
          <w:sz w:val="24"/>
          <w:szCs w:val="24"/>
          <w:lang w:eastAsia="ru-RU"/>
        </w:rPr>
        <w:t>Апшеронского района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3A5C3D">
        <w:rPr>
          <w:rFonts w:ascii="Arial" w:eastAsia="Arial" w:hAnsi="Arial" w:cs="Times New Roman"/>
          <w:sz w:val="24"/>
          <w:szCs w:val="24"/>
          <w:lang w:eastAsia="ru-RU"/>
        </w:rPr>
        <w:t xml:space="preserve">А.В. </w:t>
      </w:r>
      <w:proofErr w:type="spellStart"/>
      <w:r w:rsidRPr="003A5C3D">
        <w:rPr>
          <w:rFonts w:ascii="Arial" w:eastAsia="Arial" w:hAnsi="Arial" w:cs="Times New Roman"/>
          <w:sz w:val="24"/>
          <w:szCs w:val="24"/>
          <w:lang w:eastAsia="ru-RU"/>
        </w:rPr>
        <w:t>Волушко</w:t>
      </w:r>
      <w:proofErr w:type="spellEnd"/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</w:p>
    <w:p w:rsidR="003A5C3D" w:rsidRPr="003A5C3D" w:rsidRDefault="009B729D" w:rsidP="009B729D">
      <w:pPr>
        <w:spacing w:after="0" w:line="240" w:lineRule="auto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>
        <w:rPr>
          <w:rFonts w:ascii="Arial" w:eastAsia="Arial" w:hAnsi="Arial" w:cs="Times New Roman"/>
          <w:sz w:val="24"/>
          <w:szCs w:val="24"/>
          <w:lang w:eastAsia="ru-RU"/>
        </w:rPr>
        <w:t xml:space="preserve">         </w:t>
      </w:r>
      <w:r w:rsidR="003A5C3D" w:rsidRPr="003A5C3D">
        <w:rPr>
          <w:rFonts w:ascii="Arial" w:eastAsia="Arial" w:hAnsi="Arial" w:cs="Times New Roman"/>
          <w:sz w:val="24"/>
          <w:szCs w:val="24"/>
          <w:lang w:eastAsia="ru-RU"/>
        </w:rPr>
        <w:t>Глава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3A5C3D">
        <w:rPr>
          <w:rFonts w:ascii="Arial" w:eastAsia="Arial" w:hAnsi="Arial" w:cs="Times New Roman"/>
          <w:sz w:val="24"/>
          <w:szCs w:val="24"/>
          <w:lang w:eastAsia="ru-RU"/>
        </w:rPr>
        <w:t>Кубанского сельского поселения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3A5C3D">
        <w:rPr>
          <w:rFonts w:ascii="Arial" w:eastAsia="Arial" w:hAnsi="Arial" w:cs="Times New Roman"/>
          <w:sz w:val="24"/>
          <w:szCs w:val="24"/>
          <w:lang w:eastAsia="ru-RU"/>
        </w:rPr>
        <w:t>Апшеронского района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3A5C3D">
        <w:rPr>
          <w:rFonts w:ascii="Arial" w:eastAsia="Arial" w:hAnsi="Arial" w:cs="Times New Roman"/>
          <w:sz w:val="24"/>
          <w:szCs w:val="24"/>
          <w:lang w:eastAsia="ru-RU"/>
        </w:rPr>
        <w:t xml:space="preserve">И.М. </w:t>
      </w:r>
      <w:proofErr w:type="spellStart"/>
      <w:r w:rsidRPr="003A5C3D">
        <w:rPr>
          <w:rFonts w:ascii="Arial" w:eastAsia="Arial" w:hAnsi="Arial" w:cs="Times New Roman"/>
          <w:sz w:val="24"/>
          <w:szCs w:val="24"/>
          <w:lang w:eastAsia="ru-RU"/>
        </w:rPr>
        <w:t>Триполец</w:t>
      </w:r>
      <w:proofErr w:type="spellEnd"/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9B729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Приложение</w:t>
      </w:r>
    </w:p>
    <w:p w:rsidR="003A5C3D" w:rsidRPr="003A5C3D" w:rsidRDefault="003A5C3D" w:rsidP="009B729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к решению Совета</w:t>
      </w:r>
    </w:p>
    <w:p w:rsidR="003A5C3D" w:rsidRPr="003A5C3D" w:rsidRDefault="003A5C3D" w:rsidP="009B729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Кубанского сельского поселения</w:t>
      </w:r>
    </w:p>
    <w:p w:rsidR="003A5C3D" w:rsidRPr="003A5C3D" w:rsidRDefault="003A5C3D" w:rsidP="009B729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Апшеронского района</w:t>
      </w:r>
    </w:p>
    <w:p w:rsidR="003A5C3D" w:rsidRPr="003A5C3D" w:rsidRDefault="003A5C3D" w:rsidP="009B729D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от 25.12.2020г. г. № 42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b/>
          <w:sz w:val="24"/>
          <w:szCs w:val="24"/>
          <w:lang w:eastAsia="ru-RU"/>
        </w:rPr>
        <w:t>Правила</w:t>
      </w: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Par50"/>
      <w:bookmarkEnd w:id="0"/>
      <w:r w:rsidRPr="003A5C3D">
        <w:rPr>
          <w:rFonts w:ascii="Arial" w:eastAsia="Times New Roman" w:hAnsi="Arial" w:cs="Times New Roman"/>
          <w:b/>
          <w:sz w:val="24"/>
          <w:szCs w:val="24"/>
          <w:lang w:eastAsia="ru-RU"/>
        </w:rPr>
        <w:t>создания, содержания и охраны</w:t>
      </w: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b/>
          <w:sz w:val="24"/>
          <w:szCs w:val="24"/>
          <w:lang w:eastAsia="ru-RU"/>
        </w:rPr>
        <w:t>зеленых насаждений, находящихся на территории</w:t>
      </w: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b/>
          <w:sz w:val="24"/>
          <w:szCs w:val="24"/>
          <w:lang w:eastAsia="ru-RU"/>
        </w:rPr>
        <w:t>Кубанского сельского поселения апшеронского района</w:t>
      </w:r>
    </w:p>
    <w:p w:rsidR="003A5C3D" w:rsidRPr="003A5C3D" w:rsidRDefault="003A5C3D" w:rsidP="003A5C3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I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Общие положения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1.Правила создания, содержания и охраны зеленых насаждений, находящихся на территории Кубанского сельского поселения Апшеронского района (далее - Правила), разработаны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№ 153, Законом Краснодарского края от 23.04.2013 № 2695-КЗ «Об охране зеленых насаждений в Краснодарском крае» (далее - Закон Краснодарского края), </w:t>
      </w:r>
      <w:hyperlink r:id="rId7" w:history="1">
        <w:r w:rsidRPr="003A5C3D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http://pravo.minjust.ru/</w:t>
        </w:r>
      </w:hyperlink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Уставом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на территории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3. Действие настоящего Закона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</w:t>
      </w: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Для целей настоящих Правил применяются следующие основные понятия: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средообразующие</w:t>
      </w:r>
      <w:proofErr w:type="spellEnd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, рекреационные, санитарно-гигиенические, экологические и эстетические функции;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травяной покров - газон, естественная травяная растительность;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 и борьбу с болезнями и вредителями растений;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компенсационное озеленение - деятельность администрации Кубанского сельского поселения Апшеронского района по созданию зеленых насаждений взамен уничтоженных и их сохранению до полной приживаемости на территории Кубанского сельского поселения Апшеронского района;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Кубанского сельского поселения Апшеронского района;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Местоположение и границы озелененных территорий определяются генеральным планом Кубанского сельского поселения Апшеронского района и Правилами землепользования и застройки на территории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II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Создание и содержание зеленых насаждений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Создание и содержание зеленых насаждений за счет средств местного бюджета (бюджета Кубанского сельского поселения Апшеронского района) осуществляется специализированными организациями на основании муниципальных контрактов, заключаемых в соответствии с законодательством Российской Федерации.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тропиночной</w:t>
      </w:r>
      <w:proofErr w:type="spellEnd"/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 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Российской Федерации, утвержденными Приказом Госстроя Российской Федерации от 15.12.99 № 153.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Обязанность по содержанию объектов озеленения, зеленых насаждений возлагается на администрацию Кубанского сельского поселения Апшеронского района. В случае расположения объектов озеленения, зеленых насаждений на земельных участках, находящихся на территории Кубанского сельского поселения Апшеронского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Кубанского сельского поселения Апшеронского района.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" w:name="Par107"/>
      <w:bookmarkEnd w:id="1"/>
      <w:r>
        <w:rPr>
          <w:rFonts w:ascii="Arial" w:eastAsia="Times New Roman" w:hAnsi="Arial" w:cs="Times New Roman"/>
          <w:sz w:val="24"/>
          <w:szCs w:val="24"/>
          <w:lang w:eastAsia="ru-RU"/>
        </w:rPr>
        <w:t>10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Порядок согласования проектов, указанных в пункте 11</w:t>
      </w:r>
      <w:hyperlink w:anchor="Par107" w:history="1"/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настоящих Правил, проведения работ по созданию и содержанию зеленых насаждений устанавливается администрацией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III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Охрана зеленых насаждений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11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На озелененных территориях запрещается: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ходить и лежать на газонах и в молодых лесных посадках;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самовольно вырубать деревья и кустарники;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разбивать палатки и разводить костры;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засорять газоны, цветники, дорожки и водоемы;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портить скульптуры, скамейки, ограды;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ездить на велосипедах, мотоциклах, лошадях, тракторах и автомашинах;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парковать автотранспортные средства на газонах;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пасти скот;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1,5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ствола и засыпать шейки деревьев землей или строительным мусором;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добывать растительную землю, песок и производить другие раскопки;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сжигать листву и мусор.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12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. Планирование хозяйственной и иной деятельности на территориях, занятых зелеными насаждениями, должно предусматривать проведение мероприятий по 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Кубанского сельского поселения Апшеронского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IV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Оформление порубочного билета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13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Лица, осуществляющие хозяйственную и иную деятельность на территории Кубанского сельского поселения Апшеронского района, для которой требуется вырубка (уничтожение) зеленых насаждений, для получения порубочного билета подают в администрацию Кубанского сельского поселения Апшеронского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14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К заявлению прилагаются: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1) информация о сроке выполнения работ;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2) банковские реквизиты заявителя;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15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Администрация Кубанского сельского поселения Апшеронского района, в течение пятнадцати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Для расчета размера платы администрация Кубанского сельского поселения Апшеронского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16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Администрация Кубанского сельского поселения Апшеронского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Кубанского сельского поселения Апшеронского района. Администрация Кубанского сельского поселения Апшеронского района ведет учет оформленных порубочных билетов.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17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Плата вносится на единый счет местного бюджета (бюджета Кубанского сельского поселения Апшеронского района) с указанием назначения платежа.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18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19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Процедура оформления порубочного билета осуществляется бесплатно.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21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. Если уничтожение зеленых насаждений связано с вырубкой аварийно-опасных деревьев и кустарников, с осуществлением мероприятий по 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22. В случае необходимости проведения </w:t>
      </w:r>
      <w:proofErr w:type="spellStart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уходных</w:t>
      </w:r>
      <w:proofErr w:type="spellEnd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0A3D6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 Основанием для санитарной рубки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4.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поселений Краснодарского края.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24. Основаниями для отказа в выдаче порубочного билета служат: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1) неполный состав сведений в заявлении и представленных документах;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2) наличие недостоверных данных в представленных документах;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3) особый статус зеленых насаждений, предполагаемых для вырубки (уничтожения):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г) отрицательное заключение комиссии по обследованию зеленных насаждений.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26. Порядок выдачи и учета порубочных билетов, форма порубочного билета утверждаются администрацией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V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Компенсационное озеленение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27. Компенсационное озеленение производится администрацией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29. При формировании администрацией Кубанского сельского поселения Апшеронского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(Кубанского сельского поселения Апшеронского района).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31. Видовой состав и возраст зеленых насаждений, высаживаемых на территории Кубанского сельского поселения Апшеронского района, в порядке компенсационного озеленения, устанавливаются администрацией Кубанского сельского поселения Апшеронского района.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32. Параметры посадочного материала должны быть не менее: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2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, ком земли - 1,0 x </w:t>
      </w:r>
      <w:smartTag w:uri="urn:schemas-microsoft-com:office:smarttags" w:element="metricconverter">
        <w:smartTagPr>
          <w:attr w:name="ProductID" w:val="0,8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0,8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10 см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3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0,4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1,7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, ком земли - 0,8 x </w:t>
      </w:r>
      <w:smartTag w:uri="urn:schemas-microsoft-com:office:smarttags" w:element="metricconverter">
        <w:smartTagPr>
          <w:attr w:name="ProductID" w:val="0,6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0,6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10 см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0,4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10 см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0,4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10 см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0,4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0,3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3A5C3D">
          <w:rPr>
            <w:rFonts w:ascii="Arial" w:eastAsia="Times New Roman" w:hAnsi="Arial" w:cs="Times New Roman"/>
            <w:sz w:val="24"/>
            <w:szCs w:val="24"/>
            <w:lang w:eastAsia="ru-RU"/>
          </w:rPr>
          <w:t>1,5 м</w:t>
        </w:r>
      </w:smartTag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33. Создание зеленых насаждений на территориях новых микрорайонов в Кубанском сельском поселении Апшеронского района не может рассматриваться как компенсационное озеленение.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VI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Учет зеленых насаждений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34. Учет зеленых насаждений ведется в целях: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1) эффективного содержания и охраны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2) определения обеспеченности территории Кубанского сельского поселения Апшеронского района зелеными насаждениями;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3) осуществления контроля за состоянием и использованием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5) определения ущерба, нанесенного зеленым насаждениям;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35. Учет зеленых насаждений ведется на основании данных инвентаризации.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VII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Права граждан и общественных объединений в сфере создания, воспроизводства, содержания, охраны, использования и учета зеленых насаждений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0A3D63"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1) оказывать содействие органам местного самоуправления Кубанского сельского поселения Апшеронского района в решении вопросов создания, воспроизводства, содержания, охраны, использования и учета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2) осуществлять общественный контроль за состоянием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3) обращаться в органы местного самоуправления Кубанского сельского поселения Апшеронского района с сообщениями о фактах уничтожения или повреждения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4) направлять в органы местного самоуправления Кубанского сельского поселения Апшеронского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5) получать от органов местного самоуправления поселений, городских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6) создавать фонды и оказывать финансовую помощь для содержания зеленых насаждений.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Раздел VIII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Ответственность за нарушение настоящих правил</w:t>
      </w:r>
    </w:p>
    <w:p w:rsidR="003A5C3D" w:rsidRPr="003A5C3D" w:rsidRDefault="000A3D63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37</w:t>
      </w:r>
      <w:r w:rsidR="003A5C3D" w:rsidRPr="003A5C3D">
        <w:rPr>
          <w:rFonts w:ascii="Arial" w:eastAsia="Times New Roman" w:hAnsi="Arial" w:cs="Times New Roman"/>
          <w:sz w:val="24"/>
          <w:szCs w:val="24"/>
          <w:lang w:eastAsia="ru-RU"/>
        </w:rPr>
        <w:t>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3A5C3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5C3D" w:rsidRPr="003A5C3D" w:rsidRDefault="003A5C3D" w:rsidP="009B729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 w:rsidR="009B729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Кубанского сельского поселения</w:t>
      </w:r>
    </w:p>
    <w:p w:rsidR="003A5C3D" w:rsidRPr="003A5C3D" w:rsidRDefault="003A5C3D" w:rsidP="009B729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Апшеронского района</w:t>
      </w:r>
      <w:r w:rsidR="009B729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bookmarkStart w:id="2" w:name="_GoBack"/>
      <w:bookmarkEnd w:id="2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 xml:space="preserve">И.М. </w:t>
      </w:r>
      <w:proofErr w:type="spellStart"/>
      <w:r w:rsidRPr="003A5C3D">
        <w:rPr>
          <w:rFonts w:ascii="Arial" w:eastAsia="Times New Roman" w:hAnsi="Arial" w:cs="Times New Roman"/>
          <w:sz w:val="24"/>
          <w:szCs w:val="24"/>
          <w:lang w:eastAsia="ru-RU"/>
        </w:rPr>
        <w:t>Триполец</w:t>
      </w:r>
      <w:proofErr w:type="spellEnd"/>
    </w:p>
    <w:p w:rsidR="00B54CB6" w:rsidRDefault="00B54CB6"/>
    <w:sectPr w:rsidR="00B54CB6" w:rsidSect="001340AF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D3" w:rsidRDefault="00E33BD3">
      <w:pPr>
        <w:spacing w:after="0" w:line="240" w:lineRule="auto"/>
      </w:pPr>
      <w:r>
        <w:separator/>
      </w:r>
    </w:p>
  </w:endnote>
  <w:endnote w:type="continuationSeparator" w:id="0">
    <w:p w:rsidR="00E33BD3" w:rsidRDefault="00E3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D3" w:rsidRDefault="00E33BD3">
      <w:pPr>
        <w:spacing w:after="0" w:line="240" w:lineRule="auto"/>
      </w:pPr>
      <w:r>
        <w:separator/>
      </w:r>
    </w:p>
  </w:footnote>
  <w:footnote w:type="continuationSeparator" w:id="0">
    <w:p w:rsidR="00E33BD3" w:rsidRDefault="00E3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9C" w:rsidRDefault="003A5C3D" w:rsidP="00577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9C" w:rsidRDefault="00E33BD3" w:rsidP="005779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0C" w:rsidRDefault="009B729D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8A7CAE" w:rsidRPr="0034130C" w:rsidRDefault="00E33BD3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2"/>
    <w:rsid w:val="000A3D63"/>
    <w:rsid w:val="003A5C3D"/>
    <w:rsid w:val="00850432"/>
    <w:rsid w:val="009B729D"/>
    <w:rsid w:val="00B54CB6"/>
    <w:rsid w:val="00E33BD3"/>
    <w:rsid w:val="00F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C3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C3D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3A5C3D"/>
  </w:style>
  <w:style w:type="paragraph" w:styleId="a6">
    <w:name w:val="footer"/>
    <w:basedOn w:val="a"/>
    <w:link w:val="a7"/>
    <w:rsid w:val="003A5C3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A5C3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C3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C3D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3A5C3D"/>
  </w:style>
  <w:style w:type="paragraph" w:styleId="a6">
    <w:name w:val="footer"/>
    <w:basedOn w:val="a"/>
    <w:link w:val="a7"/>
    <w:rsid w:val="003A5C3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A5C3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3804</Words>
  <Characters>21686</Characters>
  <Application>Microsoft Office Word</Application>
  <DocSecurity>0</DocSecurity>
  <Lines>180</Lines>
  <Paragraphs>50</Paragraphs>
  <ScaleCrop>false</ScaleCrop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оператор</cp:lastModifiedBy>
  <cp:revision>5</cp:revision>
  <dcterms:created xsi:type="dcterms:W3CDTF">2021-01-28T14:18:00Z</dcterms:created>
  <dcterms:modified xsi:type="dcterms:W3CDTF">2021-02-11T08:06:00Z</dcterms:modified>
</cp:coreProperties>
</file>